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13EA9" w14:textId="77777777" w:rsidR="007C6CCD" w:rsidRDefault="00072D90">
      <w:r>
        <w:rPr>
          <w:noProof/>
        </w:rPr>
        <w:drawing>
          <wp:anchor distT="0" distB="0" distL="114300" distR="114300" simplePos="0" relativeHeight="251657728" behindDoc="1" locked="0" layoutInCell="1" allowOverlap="1" wp14:anchorId="243F8387" wp14:editId="33A5A8D0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273800" cy="381000"/>
            <wp:effectExtent l="0" t="0" r="0" b="0"/>
            <wp:wrapNone/>
            <wp:docPr id="6" name="Picture 6" descr="::PNGs:PacificPower_pngs:PP_825generic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:PNGs:PacificPower_pngs:PP_825generic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D9A82" w14:textId="77777777" w:rsidR="007C6CCD" w:rsidRDefault="007C6CCD"/>
    <w:p w14:paraId="155D4126" w14:textId="77777777" w:rsidR="007C6CCD" w:rsidRDefault="007C6CCD">
      <w:pPr>
        <w:sectPr w:rsidR="007C6CCD">
          <w:pgSz w:w="12240" w:h="15840"/>
          <w:pgMar w:top="1987" w:right="1440" w:bottom="1440" w:left="1440" w:header="720" w:footer="720" w:gutter="0"/>
          <w:cols w:space="720"/>
        </w:sectPr>
      </w:pPr>
    </w:p>
    <w:p w14:paraId="35991311" w14:textId="77777777" w:rsidR="00072D90" w:rsidRDefault="00072D90" w:rsidP="00072D90">
      <w:pPr>
        <w:pStyle w:val="Normal1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Blue Sky Messaging </w:t>
      </w:r>
    </w:p>
    <w:p w14:paraId="4C7D38DC" w14:textId="4F1C06A8" w:rsidR="00072D90" w:rsidRDefault="00072D90" w:rsidP="00072D90">
      <w:pPr>
        <w:pStyle w:val="Normal1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the following messaging to describe your Blue Sky community grant and the Blue Sky program</w:t>
      </w:r>
      <w:r w:rsidR="00E17289">
        <w:rPr>
          <w:rFonts w:ascii="Times New Roman" w:eastAsia="Times New Roman" w:hAnsi="Times New Roman" w:cs="Times New Roman"/>
          <w:sz w:val="24"/>
          <w:szCs w:val="24"/>
        </w:rPr>
        <w:t>. These talking points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 well for speaking to your audiences and the media, as well as for written materials such as newsletters or web updates.</w:t>
      </w:r>
    </w:p>
    <w:p w14:paraId="7AFB26E9" w14:textId="77777777" w:rsidR="00072D90" w:rsidRPr="00971463" w:rsidRDefault="00072D90" w:rsidP="00072D90">
      <w:pPr>
        <w:pStyle w:val="Norma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010B46E" w14:textId="77777777" w:rsidR="00072D90" w:rsidRPr="002C458E" w:rsidRDefault="00072D90" w:rsidP="00072D90">
      <w:pPr>
        <w:pStyle w:val="Normal1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About the project</w:t>
      </w:r>
      <w:bookmarkStart w:id="0" w:name="_ltn4f9atajx2" w:colFirst="0" w:colLast="0"/>
      <w:bookmarkEnd w:id="0"/>
    </w:p>
    <w:p w14:paraId="6BE69622" w14:textId="598360F9" w:rsidR="00072D90" w:rsidRPr="003546C6" w:rsidRDefault="00072D90" w:rsidP="00072D90">
      <w:pPr>
        <w:pStyle w:val="Normal1"/>
        <w:numPr>
          <w:ilvl w:val="0"/>
          <w:numId w:val="1"/>
        </w:numPr>
        <w:rPr>
          <w:sz w:val="24"/>
          <w:szCs w:val="24"/>
        </w:rPr>
      </w:pPr>
      <w:r w:rsidRPr="003546C6">
        <w:rPr>
          <w:rFonts w:ascii="Times New Roman" w:eastAsia="Times New Roman" w:hAnsi="Times New Roman" w:cs="Times New Roman"/>
          <w:sz w:val="24"/>
          <w:szCs w:val="24"/>
        </w:rPr>
        <w:t xml:space="preserve">We are thrilled to be a recipient of one of Pacific Power’s Blue Sky </w:t>
      </w:r>
      <w:r w:rsidR="006370E8" w:rsidRPr="003546C6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370E8">
        <w:rPr>
          <w:rFonts w:ascii="Times New Roman" w:eastAsia="Times New Roman" w:hAnsi="Times New Roman" w:cs="Times New Roman"/>
          <w:sz w:val="24"/>
          <w:szCs w:val="24"/>
        </w:rPr>
        <w:t>8</w:t>
      </w:r>
      <w:r w:rsidR="006370E8" w:rsidRPr="00354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46C6">
        <w:rPr>
          <w:rFonts w:ascii="Times New Roman" w:eastAsia="Times New Roman" w:hAnsi="Times New Roman" w:cs="Times New Roman"/>
          <w:sz w:val="24"/>
          <w:szCs w:val="24"/>
        </w:rPr>
        <w:t xml:space="preserve">funding awards. We are one of a dozen community-based renewable energy projects that are going to become a reality this year thanks to Pacific Power’s Blue Sky participants. </w:t>
      </w:r>
    </w:p>
    <w:p w14:paraId="081A7CB5" w14:textId="77777777" w:rsidR="00072D90" w:rsidRPr="003546C6" w:rsidRDefault="00072D90" w:rsidP="00072D90">
      <w:pPr>
        <w:pStyle w:val="Normal1"/>
        <w:ind w:left="720"/>
        <w:rPr>
          <w:sz w:val="24"/>
          <w:szCs w:val="24"/>
        </w:rPr>
      </w:pPr>
    </w:p>
    <w:p w14:paraId="7B2EE406" w14:textId="62C47287" w:rsidR="00072D90" w:rsidRDefault="00072D90" w:rsidP="00072D90">
      <w:pPr>
        <w:pStyle w:val="Normal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to Pacific Power’s </w:t>
      </w:r>
      <w:r w:rsidRPr="00E1632C">
        <w:rPr>
          <w:rFonts w:ascii="Times New Roman" w:hAnsi="Times New Roman" w:cs="Times New Roman"/>
          <w:sz w:val="24"/>
          <w:szCs w:val="24"/>
        </w:rPr>
        <w:t>B</w:t>
      </w:r>
      <w:r w:rsidR="00E17289">
        <w:rPr>
          <w:rFonts w:ascii="Times New Roman" w:hAnsi="Times New Roman" w:cs="Times New Roman"/>
          <w:sz w:val="24"/>
          <w:szCs w:val="24"/>
        </w:rPr>
        <w:t xml:space="preserve">lue Sky participants!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Their support provided $________ to us for a new [CAPACITY] kilowatt </w:t>
      </w:r>
      <w:r w:rsidRPr="00E33AB3">
        <w:rPr>
          <w:rFonts w:ascii="Times New Roman" w:hAnsi="Times New Roman" w:cs="Times New Roman"/>
          <w:sz w:val="24"/>
          <w:szCs w:val="24"/>
        </w:rPr>
        <w:t xml:space="preserve">[TYPE OF </w:t>
      </w:r>
      <w:r>
        <w:rPr>
          <w:rFonts w:ascii="Times New Roman" w:hAnsi="Times New Roman" w:cs="Times New Roman"/>
          <w:sz w:val="24"/>
          <w:szCs w:val="24"/>
        </w:rPr>
        <w:t>RENEWABLE RESOURCE</w:t>
      </w:r>
      <w:r w:rsidRPr="00E33AB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installation</w:t>
      </w:r>
      <w:r w:rsidRPr="00E33AB3">
        <w:rPr>
          <w:rFonts w:ascii="Times New Roman" w:hAnsi="Times New Roman" w:cs="Times New Roman"/>
          <w:sz w:val="24"/>
          <w:szCs w:val="24"/>
        </w:rPr>
        <w:t>. This funding made up more than [</w:t>
      </w:r>
      <w:r w:rsidR="001C558B">
        <w:rPr>
          <w:rFonts w:ascii="Times New Roman" w:hAnsi="Times New Roman" w:cs="Times New Roman"/>
          <w:sz w:val="24"/>
          <w:szCs w:val="24"/>
        </w:rPr>
        <w:t>PERCENTAGE</w:t>
      </w:r>
      <w:r w:rsidRPr="00E33AB3">
        <w:rPr>
          <w:rFonts w:ascii="Times New Roman" w:hAnsi="Times New Roman" w:cs="Times New Roman"/>
          <w:sz w:val="24"/>
          <w:szCs w:val="24"/>
        </w:rPr>
        <w:t>] of</w:t>
      </w:r>
      <w:r>
        <w:rPr>
          <w:rFonts w:ascii="Times New Roman" w:hAnsi="Times New Roman" w:cs="Times New Roman"/>
          <w:sz w:val="24"/>
          <w:szCs w:val="24"/>
        </w:rPr>
        <w:t xml:space="preserve"> the project’s costs; without their help, this project would not have been possible. </w:t>
      </w:r>
    </w:p>
    <w:p w14:paraId="50EEA3D4" w14:textId="77777777" w:rsidR="00072D90" w:rsidRDefault="00072D90" w:rsidP="00072D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0FDA59" w14:textId="77777777" w:rsidR="00072D90" w:rsidRPr="0018646E" w:rsidRDefault="00072D90" w:rsidP="00072D90">
      <w:pPr>
        <w:pStyle w:val="Normal1"/>
        <w:numPr>
          <w:ilvl w:val="0"/>
          <w:numId w:val="1"/>
        </w:num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Because this</w:t>
      </w:r>
      <w:r w:rsidRPr="00957203">
        <w:rPr>
          <w:rFonts w:ascii="Times New Roman" w:eastAsia="Times New Roman" w:hAnsi="Times New Roman" w:cs="Times New Roman"/>
          <w:sz w:val="24"/>
          <w:szCs w:val="24"/>
        </w:rPr>
        <w:t xml:space="preserve"> new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renewable </w:t>
      </w:r>
      <w:r w:rsidRPr="00957203">
        <w:rPr>
          <w:rFonts w:ascii="Times New Roman" w:eastAsia="Times New Roman" w:hAnsi="Times New Roman" w:cs="Times New Roman"/>
          <w:sz w:val="24"/>
          <w:szCs w:val="24"/>
        </w:rPr>
        <w:t xml:space="preserve">project allows us to generate our own </w:t>
      </w:r>
      <w:r>
        <w:rPr>
          <w:rFonts w:ascii="Times New Roman" w:eastAsia="Times New Roman" w:hAnsi="Times New Roman" w:cs="Times New Roman"/>
          <w:sz w:val="24"/>
          <w:szCs w:val="24"/>
        </w:rPr>
        <w:t>electricity</w:t>
      </w:r>
      <w:r w:rsidRPr="0095720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we’ll save on energy costs — that means</w:t>
      </w:r>
      <w:r w:rsidRPr="00957203">
        <w:rPr>
          <w:rFonts w:ascii="Times New Roman" w:eastAsia="Times New Roman" w:hAnsi="Times New Roman" w:cs="Times New Roman"/>
          <w:sz w:val="24"/>
          <w:szCs w:val="24"/>
        </w:rPr>
        <w:t xml:space="preserve"> we can </w:t>
      </w:r>
      <w:r>
        <w:rPr>
          <w:rFonts w:ascii="Times New Roman" w:eastAsia="Times New Roman" w:hAnsi="Times New Roman" w:cs="Times New Roman"/>
          <w:sz w:val="24"/>
          <w:szCs w:val="24"/>
        </w:rPr>
        <w:t>dedicate</w:t>
      </w:r>
      <w:r w:rsidRPr="00957203">
        <w:rPr>
          <w:rFonts w:ascii="Times New Roman" w:eastAsia="Times New Roman" w:hAnsi="Times New Roman" w:cs="Times New Roman"/>
          <w:sz w:val="24"/>
          <w:szCs w:val="24"/>
        </w:rPr>
        <w:t xml:space="preserve"> more of our budget to our core mission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[MISSION DETAILS]. </w:t>
      </w:r>
    </w:p>
    <w:p w14:paraId="71387C78" w14:textId="77777777" w:rsidR="00072D90" w:rsidRDefault="00072D90" w:rsidP="00072D90">
      <w:pPr>
        <w:pStyle w:val="Normal1"/>
        <w:ind w:left="720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</w:p>
    <w:p w14:paraId="1F0BF66A" w14:textId="77777777" w:rsidR="00072D90" w:rsidRDefault="00072D90" w:rsidP="00072D90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We join more than 120 community organizations across Pacific Power’s service area that, since 2006, have received support to get community-based renewable energy projects off the ground. </w:t>
      </w:r>
    </w:p>
    <w:p w14:paraId="28F90CDD" w14:textId="77777777" w:rsidR="00072D90" w:rsidRDefault="00072D90" w:rsidP="00072D90">
      <w:pPr>
        <w:pStyle w:val="Normal1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F3148" w14:textId="77777777" w:rsidR="00072D90" w:rsidRPr="00E33AB3" w:rsidRDefault="00072D90" w:rsidP="00072D90">
      <w:pPr>
        <w:pStyle w:val="Normal1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About Blue Sky and Blue Sky community projects</w:t>
      </w:r>
    </w:p>
    <w:p w14:paraId="45C27D6F" w14:textId="77777777" w:rsidR="00072D90" w:rsidRPr="00A747C7" w:rsidRDefault="00072D90" w:rsidP="00072D90">
      <w:pPr>
        <w:pStyle w:val="Normal1"/>
        <w:numPr>
          <w:ilvl w:val="0"/>
          <w:numId w:val="2"/>
        </w:num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BAA">
        <w:rPr>
          <w:rFonts w:ascii="Times New Roman" w:eastAsia="Times New Roman" w:hAnsi="Times New Roman" w:cs="Times New Roman"/>
          <w:sz w:val="24"/>
          <w:szCs w:val="24"/>
        </w:rPr>
        <w:t xml:space="preserve">Blue Sky is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B4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opt-in </w:t>
      </w:r>
      <w:r w:rsidRPr="000B4BAA">
        <w:rPr>
          <w:rFonts w:ascii="Times New Roman" w:eastAsia="Times New Roman" w:hAnsi="Times New Roman" w:cs="Times New Roman"/>
          <w:sz w:val="24"/>
          <w:szCs w:val="24"/>
        </w:rPr>
        <w:t xml:space="preserve">program that gives Pacific Power customers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option to match all or part of their energy use with renewable energy </w:t>
      </w:r>
      <w:r w:rsidR="00CD25EA">
        <w:rPr>
          <w:rFonts w:ascii="Times New Roman" w:eastAsia="Times New Roman" w:hAnsi="Times New Roman" w:cs="Times New Roman"/>
          <w:sz w:val="24"/>
          <w:szCs w:val="24"/>
        </w:rPr>
        <w:t>-- reducing</w:t>
      </w:r>
      <w:r w:rsidRPr="00A747C7">
        <w:rPr>
          <w:rFonts w:ascii="Times New Roman" w:eastAsia="Times New Roman" w:hAnsi="Times New Roman" w:cs="Times New Roman"/>
          <w:sz w:val="24"/>
          <w:szCs w:val="24"/>
        </w:rPr>
        <w:t xml:space="preserve"> their carbon footprints and driving demand for new renewable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energy in the West.</w:t>
      </w:r>
    </w:p>
    <w:p w14:paraId="5152E2EA" w14:textId="77777777" w:rsidR="00072D90" w:rsidRDefault="00072D90" w:rsidP="00072D90">
      <w:pPr>
        <w:pStyle w:val="ListParagraph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</w:p>
    <w:p w14:paraId="73D811CE" w14:textId="175DC585" w:rsidR="00072D90" w:rsidRPr="00957203" w:rsidRDefault="00072D90" w:rsidP="00072D90">
      <w:pPr>
        <w:pStyle w:val="Normal1"/>
        <w:numPr>
          <w:ilvl w:val="0"/>
          <w:numId w:val="2"/>
        </w:num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Customers choose from Blue Sky options that help power a stronger future for local areas by supporting renewable energy solely from the </w:t>
      </w:r>
      <w:r w:rsidR="006370E8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west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, investing in community-based </w:t>
      </w:r>
      <w:r w:rsidRPr="00A747C7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renewable energy projects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at schools, community centers and arts organizations throughout the region, and/or supporting </w:t>
      </w:r>
      <w:r w:rsidRPr="00A747C7">
        <w:rPr>
          <w:rFonts w:ascii="Times New Roman" w:eastAsia="Times New Roman" w:hAnsi="Times New Roman" w:cs="Times New Roman"/>
          <w:color w:val="252525"/>
          <w:sz w:val="24"/>
          <w:szCs w:val="24"/>
        </w:rPr>
        <w:t>native fish habitat restoration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projects in Oregon.</w:t>
      </w:r>
    </w:p>
    <w:p w14:paraId="43301421" w14:textId="77777777" w:rsidR="00072D90" w:rsidRDefault="00072D90" w:rsidP="00072D90">
      <w:pPr>
        <w:pStyle w:val="Normal1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</w:p>
    <w:p w14:paraId="26811F6A" w14:textId="74537CB5" w:rsidR="00072D90" w:rsidRDefault="00072D90" w:rsidP="00072D90">
      <w:pPr>
        <w:pStyle w:val="Normal1"/>
        <w:numPr>
          <w:ilvl w:val="0"/>
          <w:numId w:val="1"/>
        </w:numPr>
        <w:shd w:val="clear" w:color="auto" w:fill="FFFFFF"/>
        <w:spacing w:after="220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Blue Sky funding awards are made possible by Blue Sky </w:t>
      </w:r>
      <w:r w:rsidR="005D00CB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Block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option participants who are powering possibilities through awards that cover up to 100 percent of the capital costs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lastRenderedPageBreak/>
        <w:t>to install qualifying, new renewable energy systems for non-residential sites in Pacific Power's service area.</w:t>
      </w:r>
    </w:p>
    <w:p w14:paraId="429EEECA" w14:textId="77777777" w:rsidR="00072D90" w:rsidRDefault="00072D90" w:rsidP="00072D90">
      <w:pPr>
        <w:pStyle w:val="Normal1"/>
        <w:shd w:val="clear" w:color="auto" w:fill="FFFFFF"/>
        <w:spacing w:after="220"/>
        <w:ind w:left="720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</w:p>
    <w:p w14:paraId="663B8795" w14:textId="3FA0FA74" w:rsidR="00072D90" w:rsidRPr="00B52CE5" w:rsidRDefault="00072D90" w:rsidP="00072D90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Since 2006, Blue Sky </w:t>
      </w:r>
      <w:r w:rsidR="005D00C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Block option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participants have helped fund over </w:t>
      </w:r>
      <w:r w:rsidR="00BF60D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120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new, community-based renewable energy projects </w:t>
      </w:r>
      <w:r w:rsidR="005D00C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across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Oregon, Washington</w:t>
      </w:r>
      <w:r w:rsidR="00BF60D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California.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The systems include solar, wind, geothermal and other forms of renewable energy.</w:t>
      </w:r>
      <w:r w:rsidRPr="00B52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CD54EB" w14:textId="77777777" w:rsidR="003C74D7" w:rsidRDefault="003C74D7"/>
    <w:sectPr w:rsidR="003C74D7" w:rsidSect="00072D90">
      <w:type w:val="continuous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49E"/>
    <w:multiLevelType w:val="hybridMultilevel"/>
    <w:tmpl w:val="66C6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E75B1"/>
    <w:multiLevelType w:val="multilevel"/>
    <w:tmpl w:val="9CFA9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90"/>
    <w:rsid w:val="00072D90"/>
    <w:rsid w:val="00106539"/>
    <w:rsid w:val="001C558B"/>
    <w:rsid w:val="00282E45"/>
    <w:rsid w:val="00291FAE"/>
    <w:rsid w:val="003C74D7"/>
    <w:rsid w:val="005D00CB"/>
    <w:rsid w:val="006370E8"/>
    <w:rsid w:val="007C6CCD"/>
    <w:rsid w:val="00840A64"/>
    <w:rsid w:val="00BF60D0"/>
    <w:rsid w:val="00CD25EA"/>
    <w:rsid w:val="00E17289"/>
    <w:rsid w:val="00E72F8C"/>
    <w:rsid w:val="00E7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CFBB0"/>
  <w15:chartTrackingRefBased/>
  <w15:docId w15:val="{FD1BFCE9-E05C-4DF1-81C2-F95812DF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72D90"/>
    <w:pPr>
      <w:spacing w:line="276" w:lineRule="auto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ListParagraph">
    <w:name w:val="List Paragraph"/>
    <w:basedOn w:val="Normal"/>
    <w:uiPriority w:val="34"/>
    <w:qFormat/>
    <w:rsid w:val="00072D90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1C5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58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5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5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BF0F-7E7A-4987-A579-58F7EBF6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Hallock Modey</Company>
  <LinksUpToDate>false</LinksUpToDate>
  <CharactersWithSpaces>2370</CharactersWithSpaces>
  <SharedDoc>false</SharedDoc>
  <HLinks>
    <vt:vector size="6" baseType="variant">
      <vt:variant>
        <vt:i4>7995499</vt:i4>
      </vt:variant>
      <vt:variant>
        <vt:i4>-1</vt:i4>
      </vt:variant>
      <vt:variant>
        <vt:i4>1030</vt:i4>
      </vt:variant>
      <vt:variant>
        <vt:i4>1</vt:i4>
      </vt:variant>
      <vt:variant>
        <vt:lpwstr>::PNGs:PacificPower_pngs:PP_825generic.png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Holstad</dc:creator>
  <cp:keywords/>
  <cp:lastModifiedBy>Hanson, Drew</cp:lastModifiedBy>
  <cp:revision>4</cp:revision>
  <dcterms:created xsi:type="dcterms:W3CDTF">2019-02-26T16:52:00Z</dcterms:created>
  <dcterms:modified xsi:type="dcterms:W3CDTF">2019-02-26T19:38:00Z</dcterms:modified>
</cp:coreProperties>
</file>